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4E" w:rsidRDefault="00D7574E" w:rsidP="00D7574E">
      <w:pPr>
        <w:pStyle w:val="c7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0"/>
          <w:rFonts w:ascii="&amp;quot" w:hAnsi="&amp;quot"/>
          <w:b/>
          <w:bCs/>
          <w:color w:val="000000"/>
          <w:sz w:val="28"/>
          <w:szCs w:val="28"/>
        </w:rPr>
        <w:t>Дистанционное обучение детей с ЗПР.</w:t>
      </w:r>
    </w:p>
    <w:p w:rsidR="00D7574E" w:rsidRDefault="00D7574E" w:rsidP="00D7574E">
      <w:pPr>
        <w:pStyle w:val="c7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0"/>
          <w:rFonts w:ascii="&amp;quot" w:hAnsi="&amp;quot"/>
          <w:b/>
          <w:bCs/>
          <w:color w:val="000000"/>
          <w:sz w:val="28"/>
          <w:szCs w:val="28"/>
        </w:rPr>
        <w:t>Рекомендации родителям детей с ЗПР по созданию условий для дистанционной формы обучения ребенка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 и родители, оказавшиеся в непривычных для них условиях дистанционного обучения, сталкиваются с трудностями как технического, так и организа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ционного характера. </w:t>
      </w:r>
      <w:bookmarkStart w:id="0" w:name="_GoBack"/>
      <w:bookmarkEnd w:id="0"/>
      <w:r>
        <w:rPr>
          <w:rStyle w:val="c1"/>
          <w:rFonts w:ascii="&amp;quot" w:hAnsi="&amp;quot"/>
          <w:color w:val="000000"/>
          <w:sz w:val="28"/>
          <w:szCs w:val="28"/>
        </w:rPr>
        <w:t>Попробуем разобраться в самых частых проблемах.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Прежде всего, родителям очень важно выстроить траекторию занятости ребенка на день. Напомним, что ребенку с ЗПР достаточно трудно долго удерживать активное внимание, контролировать свое поведение, выполнять учебные 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 рекомендуем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(мама, бабушка, частный педагог, старший брат или сестра), а кто – контролировать (учитель или самопроверка). Все эти меры помогут настроить ребенка на занятия, снизить уровень тревожности, который у некоторых детей с ЗПР и так повышен в силу особенностей их развития. 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Исходя из описанных особенностей детей, мы понимаем, что вариант дистанционного обучения, при котором учитель дает задани</w:t>
      </w:r>
      <w:r>
        <w:rPr>
          <w:rStyle w:val="c1"/>
          <w:rFonts w:ascii="&amp;quot" w:hAnsi="&amp;quot"/>
          <w:color w:val="000000"/>
          <w:sz w:val="28"/>
          <w:szCs w:val="28"/>
        </w:rPr>
        <w:t>е через электронную почту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, а ребенок должен его выполнить и отправить обратно на проверку, целиком ложится на плечи родителей, так как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самоорганизовать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 себя ребенок с ЗПР, особенно младшего школьного возраста, не может. Такому ребенку больше подходит формат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индивидуальных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скайп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-сессий. Поначалу очень важно, чтобы родитель присутствовал рядом, контролируя уровень включенности ребенка в образовательный процесс и помогая ему в организации деятельности. 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Один из важных моментов, на который родители часто не обращают должного внимания – это организация рабочего места ребенка.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У ученика с ЗПР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т.д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 пенал целиком – важно помнить, что ему не очень хочется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заниматься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и он с большим удовольствием будет что-то в нем искать, ронять, поднимать и т.д. Важно ограничить предметную </w:t>
      </w: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среду вокруг ребенка, чтобы занятие получилось продуктивным, а не растянутым. В целях контроля ребенком времени, отведенного на выполнение задания, могут использоваться, например, песочные часы.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Мотивация – это важный компонент любой деятельности, в том числе и учебной. Чтобы ребенок действительно усваивал информацию, важно, чтобы он хотел с ней познакомиться. Многим детям очень нравится выполнять задания на компьютере, поэтому одним из «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мотиваторов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» может быть предложение выполнить задание на компьютере после отработки правила письменно и в рабочей тетрадке. Педагог всегда сможет подобрать такие задания под конкретные темы уроков, и лучше, если они будут красочные и с игровым компонентом. Мотивирующим компонентом может быть также игровой контекст. Например, в начале работы ребенку выдается паспорт гражданина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Узнавандии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, на стену вешается карта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Узнавандии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. Президент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Узнавандии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 знает о школьных успехах ребенка и просит его о помощи. Выполняя задания, ребенок помогает местным жителям справляться с их проблемами. Другой вариант: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море волнуется, растущее дерево и т.д.). Все зависит от Вашей фантазии и интересов ребенка. 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 с ЗПР очень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 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Следует помнить, что для ребенка с ЗПР даже при дистанционной форме обучения в содержание образования необходимо включать коррекционно-развивающий компонент. Это может быть, в частности, выполнение задания на карточках, например, на развитие внимания, мышления, памяти и т.д., </w:t>
      </w:r>
      <w:r>
        <w:rPr>
          <w:rStyle w:val="c1"/>
          <w:rFonts w:ascii="&amp;quot" w:hAnsi="&amp;quot"/>
          <w:color w:val="000000"/>
          <w:sz w:val="28"/>
          <w:szCs w:val="28"/>
        </w:rPr>
        <w:t>так же задания будут размещаться на сайте образовательного учреждения, на вкладке Психолог.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Еще один существенный компонент дистанционного образования – это эмоциональный фон, с которым родитель и учитель организуют дистанционную форму обучения.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домашнего задания, поощрять любые проявления инициативы, попытки сформулировать свое непонимание задачи, желание обратиться за помощью. Следует помнить, что при необходимости, в случае возникновения трудностей, родитель или учитель должны подключить к решению проблемы школьного </w:t>
      </w: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психолога. Самое главное – не допустить, чтобы дистанционное обучение ребенка с ЗПР стало формальным, при котором в силу разных причин задания за ребенка делают родители.</w:t>
      </w:r>
    </w:p>
    <w:p w:rsidR="00D7574E" w:rsidRDefault="00D7574E" w:rsidP="00D757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 заключение попробуем выделить плюсы дистанционного обучения детей с ЗПР при грамотно подобранном цифровом контенте и хорошо организованном рабочем месте. Такая форма обучения:</w:t>
      </w:r>
    </w:p>
    <w:p w:rsidR="00D7574E" w:rsidRDefault="00D7574E" w:rsidP="00D7574E">
      <w:pPr>
        <w:pStyle w:val="c5"/>
        <w:spacing w:before="0" w:beforeAutospacing="0" w:after="0" w:afterAutospacing="0"/>
        <w:ind w:left="568" w:hanging="568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- повышает уровень мотивационного компонента; </w:t>
      </w:r>
    </w:p>
    <w:p w:rsidR="00D7574E" w:rsidRDefault="00D7574E" w:rsidP="00D7574E">
      <w:pPr>
        <w:pStyle w:val="c5"/>
        <w:spacing w:before="0" w:beforeAutospacing="0" w:after="0" w:afterAutospacing="0"/>
        <w:ind w:left="568" w:hanging="568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- обеспечивает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полисенсорное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 и интерактивное воздействие на ребенка;</w:t>
      </w:r>
    </w:p>
    <w:p w:rsidR="00D7574E" w:rsidRDefault="00D7574E" w:rsidP="00D7574E">
      <w:pPr>
        <w:pStyle w:val="c5"/>
        <w:spacing w:before="0" w:beforeAutospacing="0" w:after="0" w:afterAutospacing="0"/>
        <w:ind w:left="568" w:hanging="568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- дает возможность продвигаться в оптимальном для ребенка темпе;</w:t>
      </w:r>
    </w:p>
    <w:p w:rsidR="00D7574E" w:rsidRDefault="00D7574E" w:rsidP="00D7574E">
      <w:pPr>
        <w:pStyle w:val="c5"/>
        <w:spacing w:before="0" w:beforeAutospacing="0" w:after="0" w:afterAutospacing="0"/>
        <w:ind w:left="568" w:hanging="568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- обеспечивает вариативность и индивидуализацию обучения;</w:t>
      </w:r>
    </w:p>
    <w:p w:rsidR="00D7574E" w:rsidRDefault="00D7574E" w:rsidP="00D7574E">
      <w:pPr>
        <w:pStyle w:val="c9"/>
        <w:spacing w:before="0" w:beforeAutospacing="0" w:after="0" w:afterAutospacing="0"/>
        <w:ind w:left="568" w:hanging="56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- дополнительно включает в процесс обучения коррекционный компонент – развитие внимания, зрительно-моторной координации, познавательной активности, умения подчинить свою деятельность заданным правилам и требованиям;</w:t>
      </w:r>
    </w:p>
    <w:p w:rsidR="00D7574E" w:rsidRDefault="00D7574E" w:rsidP="00D7574E">
      <w:pPr>
        <w:pStyle w:val="c9"/>
        <w:spacing w:before="0" w:beforeAutospacing="0" w:after="0" w:afterAutospacing="0"/>
        <w:ind w:left="568" w:hanging="56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- благодаря работе за компьютером в некоторой степени развивает рефлексивный компонент, так как ребенок может, исходя из результатов, представленных на экране, наглядно увидеть свои ошибки.</w:t>
      </w:r>
    </w:p>
    <w:p w:rsidR="00E93279" w:rsidRDefault="00E93279"/>
    <w:sectPr w:rsidR="00E9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9"/>
    <w:rsid w:val="00355FE9"/>
    <w:rsid w:val="00D7574E"/>
    <w:rsid w:val="00E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574E"/>
  </w:style>
  <w:style w:type="paragraph" w:customStyle="1" w:styleId="c4">
    <w:name w:val="c4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74E"/>
  </w:style>
  <w:style w:type="character" w:customStyle="1" w:styleId="c1">
    <w:name w:val="c1"/>
    <w:basedOn w:val="a0"/>
    <w:rsid w:val="00D7574E"/>
  </w:style>
  <w:style w:type="paragraph" w:customStyle="1" w:styleId="c0">
    <w:name w:val="c0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574E"/>
  </w:style>
  <w:style w:type="paragraph" w:customStyle="1" w:styleId="c4">
    <w:name w:val="c4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74E"/>
  </w:style>
  <w:style w:type="character" w:customStyle="1" w:styleId="c1">
    <w:name w:val="c1"/>
    <w:basedOn w:val="a0"/>
    <w:rsid w:val="00D7574E"/>
  </w:style>
  <w:style w:type="paragraph" w:customStyle="1" w:styleId="c0">
    <w:name w:val="c0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3</cp:revision>
  <dcterms:created xsi:type="dcterms:W3CDTF">2020-04-11T19:02:00Z</dcterms:created>
  <dcterms:modified xsi:type="dcterms:W3CDTF">2020-04-11T19:06:00Z</dcterms:modified>
</cp:coreProperties>
</file>